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B64" w:rsidRDefault="00F96B64" w:rsidP="00F96B64">
      <w:pPr>
        <w:spacing w:after="0" w:line="150" w:lineRule="atLeast"/>
        <w:outlineLvl w:val="0"/>
        <w:rPr>
          <w:rFonts w:ascii="Arial" w:eastAsia="Times New Roman" w:hAnsi="Arial" w:cs="Arial"/>
          <w:b/>
          <w:color w:val="000000"/>
          <w:kern w:val="36"/>
          <w:sz w:val="32"/>
          <w:szCs w:val="32"/>
          <w:lang w:eastAsia="lv-LV"/>
        </w:rPr>
      </w:pPr>
      <w:bookmarkStart w:id="0" w:name="_GoBack"/>
      <w:r w:rsidRPr="00F96B64">
        <w:rPr>
          <w:rFonts w:ascii="Arial" w:eastAsia="Times New Roman" w:hAnsi="Arial" w:cs="Arial"/>
          <w:b/>
          <w:color w:val="000000"/>
          <w:kern w:val="36"/>
          <w:sz w:val="32"/>
          <w:szCs w:val="32"/>
          <w:lang w:eastAsia="lv-LV"/>
        </w:rPr>
        <w:t>Preču piegādes dokumentu aprite un elektroniskās plūsmas Latvijā</w:t>
      </w:r>
    </w:p>
    <w:bookmarkEnd w:id="0"/>
    <w:p w:rsidR="00F96B64" w:rsidRDefault="00F96B64" w:rsidP="00F96B64">
      <w:pPr>
        <w:spacing w:after="0" w:line="150" w:lineRule="atLeast"/>
        <w:outlineLvl w:val="0"/>
        <w:rPr>
          <w:rFonts w:ascii="Arial" w:eastAsia="Times New Roman" w:hAnsi="Arial" w:cs="Arial"/>
          <w:b/>
          <w:color w:val="000000"/>
          <w:kern w:val="36"/>
          <w:sz w:val="32"/>
          <w:szCs w:val="32"/>
          <w:lang w:eastAsia="lv-LV"/>
        </w:rPr>
      </w:pPr>
    </w:p>
    <w:p w:rsidR="00F96B64" w:rsidRPr="00F96B64" w:rsidRDefault="00F96B64" w:rsidP="00F96B64">
      <w:pPr>
        <w:spacing w:after="0" w:line="150" w:lineRule="atLeast"/>
        <w:outlineLvl w:val="0"/>
        <w:rPr>
          <w:rFonts w:ascii="Arial" w:eastAsia="Times New Roman" w:hAnsi="Arial" w:cs="Arial"/>
          <w:b/>
          <w:color w:val="000000"/>
          <w:kern w:val="36"/>
          <w:sz w:val="32"/>
          <w:szCs w:val="32"/>
          <w:lang w:eastAsia="lv-LV"/>
        </w:rPr>
      </w:pPr>
    </w:p>
    <w:p w:rsidR="00F96B64" w:rsidRPr="00F96B64" w:rsidRDefault="00F96B64" w:rsidP="00F96B64">
      <w:pPr>
        <w:spacing w:line="360" w:lineRule="atLeast"/>
        <w:rPr>
          <w:rFonts w:ascii="Arial" w:eastAsia="Times New Roman" w:hAnsi="Arial" w:cs="Arial"/>
          <w:i/>
          <w:lang w:eastAsia="lv-LV"/>
        </w:rPr>
      </w:pPr>
      <w:r w:rsidRPr="00F96B64">
        <w:rPr>
          <w:rFonts w:ascii="Arial" w:eastAsia="Times New Roman" w:hAnsi="Arial" w:cs="Arial"/>
          <w:i/>
          <w:lang w:eastAsia="lv-LV"/>
        </w:rPr>
        <w:t xml:space="preserve">Anda Ziemele, SIA “Jumis </w:t>
      </w:r>
      <w:proofErr w:type="spellStart"/>
      <w:r w:rsidRPr="00F96B64">
        <w:rPr>
          <w:rFonts w:ascii="Arial" w:eastAsia="Times New Roman" w:hAnsi="Arial" w:cs="Arial"/>
          <w:i/>
          <w:lang w:eastAsia="lv-LV"/>
        </w:rPr>
        <w:t>Pro</w:t>
      </w:r>
      <w:proofErr w:type="spellEnd"/>
      <w:r w:rsidRPr="00F96B64">
        <w:rPr>
          <w:rFonts w:ascii="Arial" w:eastAsia="Times New Roman" w:hAnsi="Arial" w:cs="Arial"/>
          <w:i/>
          <w:lang w:eastAsia="lv-LV"/>
        </w:rPr>
        <w:t>”, vecākā grāmatvedības sistēmu analītiķe, Latvijas Republikas grāmatvežu asociācijas valdes locekle, sertificēta grāmatvede</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proofErr w:type="spellStart"/>
      <w:r w:rsidRPr="00F96B64">
        <w:rPr>
          <w:rFonts w:ascii="Arial" w:eastAsia="Times New Roman" w:hAnsi="Arial" w:cs="Arial"/>
          <w:color w:val="1F1F1F"/>
          <w:sz w:val="23"/>
          <w:szCs w:val="23"/>
          <w:lang w:eastAsia="lv-LV"/>
        </w:rPr>
        <w:t>Digitalizācijas</w:t>
      </w:r>
      <w:proofErr w:type="spellEnd"/>
      <w:r w:rsidRPr="00F96B64">
        <w:rPr>
          <w:rFonts w:ascii="Arial" w:eastAsia="Times New Roman" w:hAnsi="Arial" w:cs="Arial"/>
          <w:color w:val="1F1F1F"/>
          <w:sz w:val="23"/>
          <w:szCs w:val="23"/>
          <w:lang w:eastAsia="lv-LV"/>
        </w:rPr>
        <w:t xml:space="preserve"> apstākļos īpaši aktuāls ir jautājums, kā pareizi organizēt preču piegādes dokumentu apriti elektroniskā vidē, lai tā vienlaikus būtu efektīva loģistikā, pierādāma un izsekojama un atbilstu Latvijas normatīvajiem aktiem. Apskatām, kādas prasības preču piegādes dokumentu apritei definē normatīvie akti un ko uzņēmums var noteikt patstāvīgi.</w:t>
      </w:r>
    </w:p>
    <w:p w:rsidR="00F96B64" w:rsidRPr="00F96B64" w:rsidRDefault="00F96B64" w:rsidP="00F96B64">
      <w:pPr>
        <w:spacing w:before="100" w:beforeAutospacing="1" w:after="100" w:afterAutospacing="1" w:line="390" w:lineRule="atLeast"/>
        <w:rPr>
          <w:rFonts w:ascii="Arial" w:eastAsia="Times New Roman" w:hAnsi="Arial" w:cs="Arial"/>
          <w:b/>
          <w:color w:val="1F1F1F"/>
          <w:sz w:val="23"/>
          <w:szCs w:val="23"/>
          <w:lang w:eastAsia="lv-LV"/>
        </w:rPr>
      </w:pPr>
      <w:r w:rsidRPr="00F96B64">
        <w:rPr>
          <w:rFonts w:ascii="Arial" w:eastAsia="Times New Roman" w:hAnsi="Arial" w:cs="Arial"/>
          <w:b/>
          <w:color w:val="1F1F1F"/>
          <w:sz w:val="28"/>
          <w:szCs w:val="28"/>
          <w:lang w:eastAsia="lv-LV"/>
        </w:rPr>
        <w:t>Kas regulē preču apriti uzņēmumā</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Uzņēmumi nereti meklē atbildi uz jautājumu, kurš normatīvais akts nosaka preču aprites organizēšanas kārtību. Atbilde ir vienkārša – uzņēmuma vadītājs. To nosaka Grāmatvedības likuma (GL) </w:t>
      </w:r>
      <w:hyperlink r:id="rId5" w:anchor="p31" w:tgtFrame="_blank" w:history="1">
        <w:r w:rsidRPr="00F96B64">
          <w:rPr>
            <w:rFonts w:ascii="Arial" w:eastAsia="Times New Roman" w:hAnsi="Arial" w:cs="Arial"/>
            <w:color w:val="0099CC"/>
            <w:sz w:val="23"/>
            <w:szCs w:val="23"/>
            <w:lang w:eastAsia="lv-LV"/>
          </w:rPr>
          <w:t>31.pants</w:t>
        </w:r>
      </w:hyperlink>
      <w:r w:rsidRPr="00F96B64">
        <w:rPr>
          <w:rFonts w:ascii="Arial" w:eastAsia="Times New Roman" w:hAnsi="Arial" w:cs="Arial"/>
          <w:color w:val="1F1F1F"/>
          <w:sz w:val="23"/>
          <w:szCs w:val="23"/>
          <w:lang w:eastAsia="lv-LV"/>
        </w:rPr>
        <w:t>, kurā paredzēts, ka uzņēmuma vadītājam ir pienākums nodrošināt:</w:t>
      </w:r>
    </w:p>
    <w:p w:rsidR="00F96B64" w:rsidRPr="00F96B64" w:rsidRDefault="00F96B64" w:rsidP="00F96B64">
      <w:pPr>
        <w:numPr>
          <w:ilvl w:val="0"/>
          <w:numId w:val="1"/>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grāmatvedības organizācijas dokumentu izstrādāšanu un izdošanu;</w:t>
      </w:r>
    </w:p>
    <w:p w:rsidR="00F96B64" w:rsidRPr="00F96B64" w:rsidRDefault="00F96B64" w:rsidP="00F96B64">
      <w:pPr>
        <w:numPr>
          <w:ilvl w:val="0"/>
          <w:numId w:val="1"/>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tajos noteiktās kārtības ievērošanu uzņēmumā.</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Savukārt atbilde uz jautājumu, kas ir grāmatvedības organizācijas dokumenti, rodama GL </w:t>
      </w:r>
      <w:hyperlink r:id="rId6" w:anchor="p1" w:tgtFrame="_blank" w:history="1">
        <w:r w:rsidRPr="00F96B64">
          <w:rPr>
            <w:rFonts w:ascii="Arial" w:eastAsia="Times New Roman" w:hAnsi="Arial" w:cs="Arial"/>
            <w:color w:val="0099CC"/>
            <w:sz w:val="23"/>
            <w:szCs w:val="23"/>
            <w:lang w:eastAsia="lv-LV"/>
          </w:rPr>
          <w:t>1.panta</w:t>
        </w:r>
      </w:hyperlink>
      <w:r w:rsidRPr="00F96B64">
        <w:rPr>
          <w:rFonts w:ascii="Arial" w:eastAsia="Times New Roman" w:hAnsi="Arial" w:cs="Arial"/>
          <w:color w:val="1F1F1F"/>
          <w:sz w:val="23"/>
          <w:szCs w:val="23"/>
          <w:lang w:eastAsia="lv-LV"/>
        </w:rPr>
        <w:t> 5.daļā – tie ir uzņēmuma vadītāja izdoti dokumenti, kuros noteikta kārtība, kādā, ievērojot normatīvo aktu prasības, uzņēmumā:</w:t>
      </w:r>
    </w:p>
    <w:p w:rsidR="00F96B64" w:rsidRPr="00F96B64" w:rsidRDefault="00F96B64" w:rsidP="00F96B64">
      <w:pPr>
        <w:numPr>
          <w:ilvl w:val="0"/>
          <w:numId w:val="2"/>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kārto grāmatvedības reģistrus;</w:t>
      </w:r>
    </w:p>
    <w:p w:rsidR="00F96B64" w:rsidRPr="00F96B64" w:rsidRDefault="00F96B64" w:rsidP="00F96B64">
      <w:pPr>
        <w:numPr>
          <w:ilvl w:val="0"/>
          <w:numId w:val="2"/>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sagatavo attaisnojuma dokumentus;</w:t>
      </w:r>
    </w:p>
    <w:p w:rsidR="00F96B64" w:rsidRPr="00F96B64" w:rsidRDefault="00F96B64" w:rsidP="00F96B64">
      <w:pPr>
        <w:numPr>
          <w:ilvl w:val="0"/>
          <w:numId w:val="2"/>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organizē to apriti.</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Tas nozīmē, ka valsts normatīvie akti nenosaka detalizētu uzņēmuma preču kustības procesu. To nosaka uzņēmums pats, izstrādājot savu dokumentu aprites kārtību.</w:t>
      </w:r>
    </w:p>
    <w:p w:rsidR="00F96B64" w:rsidRPr="00F96B64" w:rsidRDefault="00F96B64" w:rsidP="00F96B64">
      <w:pPr>
        <w:spacing w:before="100" w:beforeAutospacing="1" w:after="100" w:afterAutospacing="1" w:line="390" w:lineRule="atLeast"/>
        <w:rPr>
          <w:rFonts w:ascii="Arial" w:eastAsia="Times New Roman" w:hAnsi="Arial" w:cs="Arial"/>
          <w:b/>
          <w:color w:val="1F1F1F"/>
          <w:sz w:val="23"/>
          <w:szCs w:val="23"/>
          <w:lang w:eastAsia="lv-LV"/>
        </w:rPr>
      </w:pPr>
      <w:r w:rsidRPr="00F96B64">
        <w:rPr>
          <w:rFonts w:ascii="Arial" w:eastAsia="Times New Roman" w:hAnsi="Arial" w:cs="Arial"/>
          <w:b/>
          <w:color w:val="1F1F1F"/>
          <w:sz w:val="28"/>
          <w:szCs w:val="28"/>
          <w:lang w:eastAsia="lv-LV"/>
        </w:rPr>
        <w:t>Ko regulē normatīvie akti</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lastRenderedPageBreak/>
        <w:t>Lai arī normatīvie akti tieši neregulē preču aprites (loģistikas) procesu organizēšanu uzņēmumā, tomēr tie nosaka prasības preču piegādes dokumentiem, kas ir būtiski grāmatvedības uzskaitē un preču izcelsmes / piederības pierādīšanā.</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Svarīgi nodalīt divus aspektus:</w:t>
      </w:r>
    </w:p>
    <w:p w:rsidR="00F96B64" w:rsidRPr="00F96B64" w:rsidRDefault="00F96B64" w:rsidP="00F96B64">
      <w:pPr>
        <w:numPr>
          <w:ilvl w:val="0"/>
          <w:numId w:val="3"/>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preču aprite kā loģistikas process (komplektēšana, pārvadāšana, saņemšana, noliktavas darbības) – šo kārtību detalizēti nosaka uzņēmums patstāvīgi;</w:t>
      </w:r>
    </w:p>
    <w:p w:rsidR="00F96B64" w:rsidRPr="00F96B64" w:rsidRDefault="00F96B64" w:rsidP="00F96B64">
      <w:pPr>
        <w:numPr>
          <w:ilvl w:val="0"/>
          <w:numId w:val="3"/>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preču piegādes dokumentu noformēšana grāmatvedības uzskaitei – šo daļu stingri nosaka normatīvais regulējums.</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GL </w:t>
      </w:r>
      <w:hyperlink r:id="rId7" w:anchor="p12" w:tgtFrame="_blank" w:history="1">
        <w:r w:rsidRPr="00F96B64">
          <w:rPr>
            <w:rFonts w:ascii="Arial" w:eastAsia="Times New Roman" w:hAnsi="Arial" w:cs="Arial"/>
            <w:color w:val="0099CC"/>
            <w:sz w:val="23"/>
            <w:szCs w:val="23"/>
            <w:lang w:eastAsia="lv-LV"/>
          </w:rPr>
          <w:t>12.pants</w:t>
        </w:r>
      </w:hyperlink>
      <w:r w:rsidRPr="00F96B64">
        <w:rPr>
          <w:rFonts w:ascii="Arial" w:eastAsia="Times New Roman" w:hAnsi="Arial" w:cs="Arial"/>
          <w:color w:val="1F1F1F"/>
          <w:sz w:val="23"/>
          <w:szCs w:val="23"/>
          <w:lang w:eastAsia="lv-LV"/>
        </w:rPr>
        <w:t> noteic, ka preču piegādes dokuments:</w:t>
      </w:r>
    </w:p>
    <w:p w:rsidR="00F96B64" w:rsidRPr="00F96B64" w:rsidRDefault="00F96B64" w:rsidP="00F96B64">
      <w:pPr>
        <w:numPr>
          <w:ilvl w:val="0"/>
          <w:numId w:val="4"/>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apliecina preču piegādes un saņemšanas faktu;</w:t>
      </w:r>
    </w:p>
    <w:p w:rsidR="00F96B64" w:rsidRPr="00F96B64" w:rsidRDefault="00F96B64" w:rsidP="00F96B64">
      <w:pPr>
        <w:numPr>
          <w:ilvl w:val="0"/>
          <w:numId w:val="4"/>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var tikt izmantots, lai noteiktu preču izcelsmi un piederību preču saņemšanas un izsniegšanas vietās.</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Savukārt Ministru kabineta (MK) noteikumi Nr.877 “Grāmatvedības kārtošanas noteikumi” nosaka:</w:t>
      </w:r>
    </w:p>
    <w:p w:rsidR="00F96B64" w:rsidRPr="00F96B64" w:rsidRDefault="00F96B64" w:rsidP="00F96B64">
      <w:pPr>
        <w:numPr>
          <w:ilvl w:val="0"/>
          <w:numId w:val="5"/>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preču piegādes dokumentos ietveramos rekvizītus un informāciju;</w:t>
      </w:r>
    </w:p>
    <w:p w:rsidR="00F96B64" w:rsidRPr="00F96B64" w:rsidRDefault="00F96B64" w:rsidP="00F96B64">
      <w:pPr>
        <w:numPr>
          <w:ilvl w:val="0"/>
          <w:numId w:val="5"/>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šo dokumentu noformēšanas, parakstīšanas un reģistrēšanas kārtību.</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Tātad – normatīvie akti noteic, kādas ir dokumenta minimālās prasības, lai tas atbilstu savai ekonomiskajai būtībai, bet uzņēmuma pienākums ir izveidot tādu aprites kārtību, kas darbojas praksē.</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Valsts nenosaka procesu shēmu uzņēmumam – to izdara vadītājs sava uzņēmuma grāmatvedības politikā.</w:t>
      </w:r>
    </w:p>
    <w:p w:rsidR="00F96B64" w:rsidRPr="00F96B64" w:rsidRDefault="00F96B64" w:rsidP="00F96B64">
      <w:pPr>
        <w:spacing w:before="100" w:beforeAutospacing="1" w:after="100" w:afterAutospacing="1" w:line="390" w:lineRule="atLeast"/>
        <w:rPr>
          <w:rFonts w:ascii="Arial" w:eastAsia="Times New Roman" w:hAnsi="Arial" w:cs="Arial"/>
          <w:b/>
          <w:color w:val="1F1F1F"/>
          <w:sz w:val="23"/>
          <w:szCs w:val="23"/>
          <w:lang w:eastAsia="lv-LV"/>
        </w:rPr>
      </w:pPr>
      <w:r w:rsidRPr="00F96B64">
        <w:rPr>
          <w:rFonts w:ascii="Arial" w:eastAsia="Times New Roman" w:hAnsi="Arial" w:cs="Arial"/>
          <w:b/>
          <w:color w:val="1F1F1F"/>
          <w:sz w:val="28"/>
          <w:szCs w:val="28"/>
          <w:lang w:eastAsia="lv-LV"/>
        </w:rPr>
        <w:t>Preču dokumentu aprites kārtības izstrāde uzņēmumā</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Preču dokumentu aprites dokumentus var sagatavot:</w:t>
      </w:r>
    </w:p>
    <w:p w:rsidR="00F96B64" w:rsidRPr="00F96B64" w:rsidRDefault="00F96B64" w:rsidP="00F96B64">
      <w:pPr>
        <w:numPr>
          <w:ilvl w:val="0"/>
          <w:numId w:val="6"/>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tekstuāli (noteikumi / procedūra);</w:t>
      </w:r>
    </w:p>
    <w:p w:rsidR="00F96B64" w:rsidRPr="00F96B64" w:rsidRDefault="00F96B64" w:rsidP="00F96B64">
      <w:pPr>
        <w:numPr>
          <w:ilvl w:val="0"/>
          <w:numId w:val="6"/>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kā shēmu (procesa plūsma) vai</w:t>
      </w:r>
    </w:p>
    <w:p w:rsidR="00F96B64" w:rsidRPr="00F96B64" w:rsidRDefault="00F96B64" w:rsidP="00F96B64">
      <w:pPr>
        <w:numPr>
          <w:ilvl w:val="0"/>
          <w:numId w:val="6"/>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lastRenderedPageBreak/>
        <w:t>kombinēt abus.</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Ja tiek sagatavota shēma, tad specifiskās aprites detaļas (atbildības, apstiprināšanas veidi, termiņi, izņēmumi, kontroles punkti) ir jāizskaidro uzņēmuma grāmatvedības organizācijas dokumentos. Lai tos sagatavotu, ir precīzi jādefinē uzņēmuma saimnieciskā darbība, jo atkarībā no tās preču apriti var reglamentēt speciālie normatīvie akti, kuru prasības jāintegrē uzņēmuma grāmatvedības organizācijas dokumentos.</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Izstrādājot preču dokumentu aprites shēmu un aprakstot kārtību grāmatvedības politikā, visbiežāk piemērojamais likums ir Akcīzes nodokļa likums un tam saistošie MK noteikumi. To nosaka arī MK noteikumi Nr.877 – ārējā vai iekšējā attaisnojuma dokumentā, ko sagatavo saistībā ar darījumiem vai darbībām ar akcīzes precēm (tai skaitā ražošanu, apstrādi, pārstrādi, sajaukšanu, fasēšanu, nosūtīšanu, piegādi, inventarizāciju), papildus norāda akcīzes preču apriti reglamentējošajos normatīvajos aktos noteikto informāciju.</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Svarīgi atcerēties, ka grāmatvedības politika ir “kustīgs organisms” – tā ir periodiski pārskatāma un papildināma, īpaši tad, ja mainās uzņēmuma darbības modelis, normatīvais regulējums, tehnoloģiskie risinājumi (pāreja uz elektronisko dokumentu apriti), kā arī iestājas ārkārtas apstākļi. Piemēram, Covid-19 periodā dokumentu apriti noteica arī īpaši epidemioloģiskie ierobežojumi.</w:t>
      </w:r>
    </w:p>
    <w:p w:rsidR="00F96B64" w:rsidRPr="00F96B64" w:rsidRDefault="00F96B64" w:rsidP="00F96B64">
      <w:pPr>
        <w:spacing w:before="100" w:beforeAutospacing="1" w:after="100" w:afterAutospacing="1" w:line="390" w:lineRule="atLeast"/>
        <w:rPr>
          <w:rFonts w:ascii="Arial" w:eastAsia="Times New Roman" w:hAnsi="Arial" w:cs="Arial"/>
          <w:i/>
          <w:sz w:val="28"/>
          <w:szCs w:val="28"/>
          <w:lang w:eastAsia="lv-LV"/>
        </w:rPr>
      </w:pPr>
      <w:r w:rsidRPr="00F96B64">
        <w:rPr>
          <w:rFonts w:ascii="Arial" w:eastAsia="Times New Roman" w:hAnsi="Arial" w:cs="Arial"/>
          <w:i/>
          <w:sz w:val="28"/>
          <w:szCs w:val="28"/>
          <w:lang w:eastAsia="lv-LV"/>
        </w:rPr>
        <w:t>Valsts normatīvie akti nenosaka detalizētu uzņēmuma preču kustības procesu. To nosaka uzņēmums pats, izstrādājot savu dokumentu aprites kārtību</w:t>
      </w:r>
      <w:r w:rsidRPr="00F96B64">
        <w:rPr>
          <w:rFonts w:ascii="Arial" w:eastAsia="Times New Roman" w:hAnsi="Arial" w:cs="Arial"/>
          <w:i/>
          <w:sz w:val="28"/>
          <w:szCs w:val="28"/>
          <w:lang w:eastAsia="lv-LV"/>
        </w:rPr>
        <w:br/>
      </w:r>
    </w:p>
    <w:p w:rsidR="00F96B64" w:rsidRPr="00F96B64" w:rsidRDefault="00F96B64" w:rsidP="00F96B64">
      <w:pPr>
        <w:spacing w:before="100" w:beforeAutospacing="1" w:after="100" w:afterAutospacing="1" w:line="390" w:lineRule="atLeast"/>
        <w:rPr>
          <w:rFonts w:ascii="Arial" w:eastAsia="Times New Roman" w:hAnsi="Arial" w:cs="Arial"/>
          <w:b/>
          <w:color w:val="1F1F1F"/>
          <w:sz w:val="23"/>
          <w:szCs w:val="23"/>
          <w:lang w:eastAsia="lv-LV"/>
        </w:rPr>
      </w:pPr>
      <w:r w:rsidRPr="00F96B64">
        <w:rPr>
          <w:rFonts w:ascii="Arial" w:eastAsia="Times New Roman" w:hAnsi="Arial" w:cs="Arial"/>
          <w:b/>
          <w:color w:val="1F1F1F"/>
          <w:sz w:val="28"/>
          <w:szCs w:val="28"/>
          <w:lang w:eastAsia="lv-LV"/>
        </w:rPr>
        <w:t>Attaisnojuma dokumenti un preču piegādes dokumenti</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Kas ir attaisnojuma dokuments</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Lai pareizi organizētu preču dokumentu apriti, ir jāizprot viens no būtiskākajiem grāmatvedības jēdzieniem – attaisnojuma dokuments. Tas ir dokuments, kas apliecina saimnieciskā darījuma faktu un ir pamats ierakstiem grāmatvedības reģistros. Praktiski tas nozīmē, ka bez attaisnojuma dokumenta grāmatvedībā nedrīkst veikt iegrāmatošanu.</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lastRenderedPageBreak/>
        <w:t>Visbiežākie attaisnojuma dokumenti ir:</w:t>
      </w:r>
    </w:p>
    <w:p w:rsidR="00F96B64" w:rsidRPr="00F96B64" w:rsidRDefault="00F96B64" w:rsidP="00F96B64">
      <w:pPr>
        <w:numPr>
          <w:ilvl w:val="0"/>
          <w:numId w:val="7"/>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rēķins;</w:t>
      </w:r>
    </w:p>
    <w:p w:rsidR="00F96B64" w:rsidRPr="00F96B64" w:rsidRDefault="00F96B64" w:rsidP="00F96B64">
      <w:pPr>
        <w:numPr>
          <w:ilvl w:val="0"/>
          <w:numId w:val="7"/>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kases čeks;</w:t>
      </w:r>
    </w:p>
    <w:p w:rsidR="00F96B64" w:rsidRPr="00F96B64" w:rsidRDefault="00F96B64" w:rsidP="00F96B64">
      <w:pPr>
        <w:numPr>
          <w:ilvl w:val="0"/>
          <w:numId w:val="7"/>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līgums kopā ar pieņemšanas–nodošanas aktu;</w:t>
      </w:r>
    </w:p>
    <w:p w:rsidR="00F96B64" w:rsidRPr="00F96B64" w:rsidRDefault="00F96B64" w:rsidP="00F96B64">
      <w:pPr>
        <w:numPr>
          <w:ilvl w:val="0"/>
          <w:numId w:val="7"/>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atbilstošos gadījumos – bankas maksājuma uzdevums u.c.</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Par grāmatvedības attaisnojuma dokumentiem runāt ir salīdzinoši vienkārši – to noformēšanas prasībās nav būtisku izmaiņu, un uzņēmumi ar tiem ikdienā ir pieraduši strādāt.</w:t>
      </w:r>
    </w:p>
    <w:p w:rsidR="00F96B64" w:rsidRPr="00F96B64" w:rsidRDefault="00F96B64" w:rsidP="00F96B64">
      <w:pPr>
        <w:spacing w:before="100" w:beforeAutospacing="1" w:after="100" w:afterAutospacing="1" w:line="390" w:lineRule="atLeast"/>
        <w:rPr>
          <w:rFonts w:ascii="Arial" w:eastAsia="Times New Roman" w:hAnsi="Arial" w:cs="Arial"/>
          <w:b/>
          <w:color w:val="1F1F1F"/>
          <w:sz w:val="23"/>
          <w:szCs w:val="23"/>
          <w:lang w:eastAsia="lv-LV"/>
        </w:rPr>
      </w:pPr>
      <w:r w:rsidRPr="00F96B64">
        <w:rPr>
          <w:rFonts w:ascii="Arial" w:eastAsia="Times New Roman" w:hAnsi="Arial" w:cs="Arial"/>
          <w:b/>
          <w:color w:val="1F1F1F"/>
          <w:sz w:val="23"/>
          <w:szCs w:val="23"/>
          <w:lang w:eastAsia="lv-LV"/>
        </w:rPr>
        <w:t>Kas ir preču piegādes dokuments</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Preču piegādes dokuments apliecina preču piegādes un saņemšanas faktu un var tikt izmantots, lai noteiktu preču izcelsmi un piederību preču saņemšanas un izsniegšanas vietās. Preču piegādes dokuments ir būtisks tieši loģistikas un preču kustības pierādīšanai, tomēr tas ne vienmēr ir pamats darījuma vērtības iegrāmatošanai grāmatvedībā.</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Ir jāizprot, vai preču piegādes dokuments būs tikai preču piegādi attaisnojošs dokuments vai arī līdztekus attaisnojuma dokuments grāmatvedībā. Katram no šo dokumentu veidiem ir atšķirīgas noformēšanas prasības un rekvizīti.</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Ja preču piegādes dokuments kalpo tikai kā piegādes apliecinājums, tad tas var nesaturēt attaisnojuma dokumentam būtisku informāciju, piemēram, cenu un darījuma vērtību. Šādā gadījumā darījuma vērtības uzskaitei grāmatvedībā ir nepieciešams atsevišķs attaisnojuma dokuments (parasti rēķins), kurā ir atsauce uz konkrēto preču piegādes dokumentu.</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Tātad – preču piegādes dokuments var nesaturēt attaisnojuma dokumentam būtisku informāciju.</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Ērtībai preču piegādes dokumentu mēdz izmantot arī kā attaisnojuma dokumentu grāmatvedībā, tādējādi samazinot dokumentu daudzumu.</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Ja preču piegādes dokuments vienlaikus tiek izmantots arī kā attaisnojuma dokuments grāmatvedībā, tad jāņem vērā, ka tajā obligāti jāietver:</w:t>
      </w:r>
    </w:p>
    <w:p w:rsidR="00F96B64" w:rsidRPr="00F96B64" w:rsidRDefault="00F96B64" w:rsidP="00F96B64">
      <w:pPr>
        <w:numPr>
          <w:ilvl w:val="0"/>
          <w:numId w:val="8"/>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lastRenderedPageBreak/>
        <w:t>GL noteiktie rekvizīti;</w:t>
      </w:r>
    </w:p>
    <w:p w:rsidR="00F96B64" w:rsidRPr="00F96B64" w:rsidRDefault="00F96B64" w:rsidP="00F96B64">
      <w:pPr>
        <w:numPr>
          <w:ilvl w:val="0"/>
          <w:numId w:val="8"/>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MK noteikumos Nr.877 paredzētie rekvizīti;</w:t>
      </w:r>
    </w:p>
    <w:p w:rsidR="00F96B64" w:rsidRPr="00F96B64" w:rsidRDefault="00F96B64" w:rsidP="00F96B64">
      <w:pPr>
        <w:numPr>
          <w:ilvl w:val="0"/>
          <w:numId w:val="8"/>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speciālajos likumos un noteikumos atrunātie rekvizīti (ja attiecināms).</w:t>
      </w:r>
    </w:p>
    <w:p w:rsidR="00F96B64" w:rsidRPr="00F96B64" w:rsidRDefault="00F96B64" w:rsidP="00F96B64">
      <w:pPr>
        <w:spacing w:before="100" w:beforeAutospacing="1" w:after="100" w:afterAutospacing="1" w:line="390" w:lineRule="atLeast"/>
        <w:rPr>
          <w:rFonts w:ascii="Arial" w:eastAsia="Times New Roman" w:hAnsi="Arial" w:cs="Arial"/>
          <w:i/>
          <w:sz w:val="28"/>
          <w:szCs w:val="28"/>
          <w:lang w:eastAsia="lv-LV"/>
        </w:rPr>
      </w:pPr>
      <w:r w:rsidRPr="00F96B64">
        <w:rPr>
          <w:rFonts w:ascii="Arial" w:eastAsia="Times New Roman" w:hAnsi="Arial" w:cs="Arial"/>
          <w:i/>
          <w:sz w:val="28"/>
          <w:szCs w:val="28"/>
          <w:lang w:eastAsia="lv-LV"/>
        </w:rPr>
        <w:t>Dokumentam ir jābūt sagatavotam elektroniskā formātā, nevis papīra dokuments jāpārvērš elektroniskā, kas pēc būtības ir papīra formāta atvasinājums</w:t>
      </w:r>
    </w:p>
    <w:p w:rsidR="00F96B64" w:rsidRPr="00F96B64" w:rsidRDefault="00F96B64" w:rsidP="00F96B64">
      <w:pPr>
        <w:spacing w:before="100" w:beforeAutospacing="1" w:after="100" w:afterAutospacing="1" w:line="390" w:lineRule="atLeast"/>
        <w:rPr>
          <w:rFonts w:ascii="Arial" w:eastAsia="Times New Roman" w:hAnsi="Arial" w:cs="Arial"/>
          <w:b/>
          <w:color w:val="1F1F1F"/>
          <w:sz w:val="23"/>
          <w:szCs w:val="23"/>
          <w:lang w:eastAsia="lv-LV"/>
        </w:rPr>
      </w:pPr>
      <w:r w:rsidRPr="00F96B64">
        <w:rPr>
          <w:rFonts w:ascii="Arial" w:eastAsia="Times New Roman" w:hAnsi="Arial" w:cs="Arial"/>
          <w:color w:val="1F1F1F"/>
          <w:sz w:val="23"/>
          <w:szCs w:val="23"/>
          <w:lang w:eastAsia="lv-LV"/>
        </w:rPr>
        <w:br/>
      </w:r>
      <w:r w:rsidRPr="00F96B64">
        <w:rPr>
          <w:rFonts w:ascii="Arial" w:eastAsia="Times New Roman" w:hAnsi="Arial" w:cs="Arial"/>
          <w:b/>
          <w:color w:val="1F1F1F"/>
          <w:sz w:val="28"/>
          <w:szCs w:val="28"/>
          <w:lang w:eastAsia="lv-LV"/>
        </w:rPr>
        <w:t>Elektroniskās preču piegādes dokumentu plūsmas</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Elektroniska piegādes dokumentu plūsma nozīmē ne tikai dokumenta sagatavošanu elektroniskā formā, bet arī:</w:t>
      </w:r>
    </w:p>
    <w:p w:rsidR="00F96B64" w:rsidRPr="00F96B64" w:rsidRDefault="00F96B64" w:rsidP="00F96B64">
      <w:pPr>
        <w:numPr>
          <w:ilvl w:val="0"/>
          <w:numId w:val="9"/>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elektronisku apliecināšanu;</w:t>
      </w:r>
    </w:p>
    <w:p w:rsidR="00F96B64" w:rsidRPr="00F96B64" w:rsidRDefault="00F96B64" w:rsidP="00F96B64">
      <w:pPr>
        <w:numPr>
          <w:ilvl w:val="0"/>
          <w:numId w:val="9"/>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izsekojamību (audita pēdu);</w:t>
      </w:r>
    </w:p>
    <w:p w:rsidR="00F96B64" w:rsidRPr="00F96B64" w:rsidRDefault="00F96B64" w:rsidP="00F96B64">
      <w:pPr>
        <w:numPr>
          <w:ilvl w:val="0"/>
          <w:numId w:val="9"/>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drošu glabāšanu un iespēju dokumentu uzrādīt.</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MK noteikumi Nr.877 paredz būtisku principu: preču piegādes dokumentu var neparakstīt, ja:</w:t>
      </w:r>
    </w:p>
    <w:p w:rsidR="00F96B64" w:rsidRPr="00F96B64" w:rsidRDefault="00F96B64" w:rsidP="00F96B64">
      <w:pPr>
        <w:numPr>
          <w:ilvl w:val="0"/>
          <w:numId w:val="10"/>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tas sagatavots elektroniski,</w:t>
      </w:r>
    </w:p>
    <w:p w:rsidR="00F96B64" w:rsidRPr="00F96B64" w:rsidRDefault="00F96B64" w:rsidP="00F96B64">
      <w:pPr>
        <w:numPr>
          <w:ilvl w:val="0"/>
          <w:numId w:val="10"/>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darījuma puses to ir elektroniski apliecinājušas (autorizējušas),</w:t>
      </w:r>
    </w:p>
    <w:p w:rsidR="00F96B64" w:rsidRPr="00F96B64" w:rsidRDefault="00F96B64" w:rsidP="00F96B64">
      <w:pPr>
        <w:numPr>
          <w:ilvl w:val="0"/>
          <w:numId w:val="10"/>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tas notiek saskaņā ar pušu vienošanos.</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Tādējādi elektroniskā plūsma var darboties bez klasiskā paraksta, ja uzņēmums nodrošina elektronisku apliecināšanu.</w:t>
      </w:r>
    </w:p>
    <w:p w:rsidR="00F96B64" w:rsidRPr="00F96B64" w:rsidRDefault="00F96B64" w:rsidP="00F96B64">
      <w:pPr>
        <w:spacing w:before="100" w:beforeAutospacing="1" w:after="100" w:afterAutospacing="1" w:line="390" w:lineRule="atLeast"/>
        <w:rPr>
          <w:rFonts w:ascii="Arial" w:eastAsia="Times New Roman" w:hAnsi="Arial" w:cs="Arial"/>
          <w:b/>
          <w:color w:val="1F1F1F"/>
          <w:sz w:val="23"/>
          <w:szCs w:val="23"/>
          <w:lang w:eastAsia="lv-LV"/>
        </w:rPr>
      </w:pPr>
      <w:r w:rsidRPr="00F96B64">
        <w:rPr>
          <w:rFonts w:ascii="Arial" w:eastAsia="Times New Roman" w:hAnsi="Arial" w:cs="Arial"/>
          <w:b/>
          <w:color w:val="1F1F1F"/>
          <w:sz w:val="28"/>
          <w:szCs w:val="28"/>
          <w:lang w:eastAsia="lv-LV"/>
        </w:rPr>
        <w:t>Normatīvie akti – soli pa solim</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MK noteikumos Nr.877 2025.gada 26.septembrī spēkā stājās grozījumi, papildinot tos ar </w:t>
      </w:r>
      <w:hyperlink r:id="rId8" w:anchor="p53_1" w:tgtFrame="_blank" w:history="1">
        <w:r w:rsidRPr="00F96B64">
          <w:rPr>
            <w:rFonts w:ascii="Arial" w:eastAsia="Times New Roman" w:hAnsi="Arial" w:cs="Arial"/>
            <w:color w:val="0099CC"/>
            <w:sz w:val="23"/>
            <w:szCs w:val="23"/>
            <w:lang w:eastAsia="lv-LV"/>
          </w:rPr>
          <w:t>53.</w:t>
        </w:r>
        <w:r w:rsidRPr="00F96B64">
          <w:rPr>
            <w:rFonts w:ascii="Arial" w:eastAsia="Times New Roman" w:hAnsi="Arial" w:cs="Arial"/>
            <w:color w:val="0099CC"/>
            <w:sz w:val="23"/>
            <w:szCs w:val="23"/>
            <w:vertAlign w:val="superscript"/>
            <w:lang w:eastAsia="lv-LV"/>
          </w:rPr>
          <w:t>1</w:t>
        </w:r>
        <w:r w:rsidRPr="00F96B64">
          <w:rPr>
            <w:rFonts w:ascii="Arial" w:eastAsia="Times New Roman" w:hAnsi="Arial" w:cs="Arial"/>
            <w:color w:val="0099CC"/>
            <w:sz w:val="23"/>
            <w:szCs w:val="23"/>
            <w:lang w:eastAsia="lv-LV"/>
          </w:rPr>
          <w:t>punktu</w:t>
        </w:r>
      </w:hyperlink>
      <w:r w:rsidRPr="00F96B64">
        <w:rPr>
          <w:rFonts w:ascii="Arial" w:eastAsia="Times New Roman" w:hAnsi="Arial" w:cs="Arial"/>
          <w:color w:val="1F1F1F"/>
          <w:sz w:val="23"/>
          <w:szCs w:val="23"/>
          <w:lang w:eastAsia="lv-LV"/>
        </w:rPr>
        <w:t> šādā redakcijā: </w:t>
      </w:r>
      <w:r w:rsidRPr="00F96B64">
        <w:rPr>
          <w:rFonts w:ascii="Arial" w:eastAsia="Times New Roman" w:hAnsi="Arial" w:cs="Arial"/>
          <w:i/>
          <w:iCs/>
          <w:color w:val="1F1F1F"/>
          <w:sz w:val="23"/>
          <w:szCs w:val="23"/>
          <w:lang w:eastAsia="lv-LV"/>
        </w:rPr>
        <w:t>ja preču piegādes dokuments vai pārvadājuma dokuments sagatavots elektroniski saskaņā ar šo noteikumu </w:t>
      </w:r>
      <w:hyperlink r:id="rId9" w:anchor="p42" w:tgtFrame="_blank" w:history="1">
        <w:r w:rsidRPr="00F96B64">
          <w:rPr>
            <w:rFonts w:ascii="Arial" w:eastAsia="Times New Roman" w:hAnsi="Arial" w:cs="Arial"/>
            <w:i/>
            <w:iCs/>
            <w:color w:val="0099CC"/>
            <w:sz w:val="23"/>
            <w:szCs w:val="23"/>
            <w:lang w:eastAsia="lv-LV"/>
          </w:rPr>
          <w:t>42.punktu</w:t>
        </w:r>
      </w:hyperlink>
      <w:r w:rsidRPr="00F96B64">
        <w:rPr>
          <w:rFonts w:ascii="Arial" w:eastAsia="Times New Roman" w:hAnsi="Arial" w:cs="Arial"/>
          <w:i/>
          <w:iCs/>
          <w:color w:val="1F1F1F"/>
          <w:sz w:val="23"/>
          <w:szCs w:val="23"/>
          <w:lang w:eastAsia="lv-LV"/>
        </w:rPr>
        <w:t xml:space="preserve">, preču piegādes dokumenta vai pārvadājuma dokumenta papīra kopiju pie reģistra var nepievienot, ja tiek nodrošināta šo dokumentu attēlošana datora vai citas elektroniskas ierīces ekrānā </w:t>
      </w:r>
      <w:proofErr w:type="spellStart"/>
      <w:r w:rsidRPr="00F96B64">
        <w:rPr>
          <w:rFonts w:ascii="Arial" w:eastAsia="Times New Roman" w:hAnsi="Arial" w:cs="Arial"/>
          <w:i/>
          <w:iCs/>
          <w:color w:val="1F1F1F"/>
          <w:sz w:val="23"/>
          <w:szCs w:val="23"/>
          <w:lang w:eastAsia="lv-LV"/>
        </w:rPr>
        <w:t>cilvēklasāmā</w:t>
      </w:r>
      <w:proofErr w:type="spellEnd"/>
      <w:r w:rsidRPr="00F96B64">
        <w:rPr>
          <w:rFonts w:ascii="Arial" w:eastAsia="Times New Roman" w:hAnsi="Arial" w:cs="Arial"/>
          <w:i/>
          <w:iCs/>
          <w:color w:val="1F1F1F"/>
          <w:sz w:val="23"/>
          <w:szCs w:val="23"/>
          <w:lang w:eastAsia="lv-LV"/>
        </w:rPr>
        <w:t xml:space="preserve"> formātā un, ja nepieciešams, ir iespēja veidot un izsniegt tā atvasinājumu papīra formā (piemēram, izdruku).</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hyperlink r:id="rId10" w:anchor="p53_1" w:tgtFrame="_blank" w:history="1">
        <w:r w:rsidRPr="00F96B64">
          <w:rPr>
            <w:rFonts w:ascii="Arial" w:eastAsia="Times New Roman" w:hAnsi="Arial" w:cs="Arial"/>
            <w:color w:val="0099CC"/>
            <w:sz w:val="23"/>
            <w:szCs w:val="23"/>
            <w:lang w:eastAsia="lv-LV"/>
          </w:rPr>
          <w:t>53.</w:t>
        </w:r>
        <w:r w:rsidRPr="00F96B64">
          <w:rPr>
            <w:rFonts w:ascii="Arial" w:eastAsia="Times New Roman" w:hAnsi="Arial" w:cs="Arial"/>
            <w:color w:val="0099CC"/>
            <w:sz w:val="23"/>
            <w:szCs w:val="23"/>
            <w:vertAlign w:val="superscript"/>
            <w:lang w:eastAsia="lv-LV"/>
          </w:rPr>
          <w:t>1</w:t>
        </w:r>
        <w:r w:rsidRPr="00F96B64">
          <w:rPr>
            <w:rFonts w:ascii="Arial" w:eastAsia="Times New Roman" w:hAnsi="Arial" w:cs="Arial"/>
            <w:color w:val="0099CC"/>
            <w:sz w:val="23"/>
            <w:szCs w:val="23"/>
            <w:lang w:eastAsia="lv-LV"/>
          </w:rPr>
          <w:t>punkts </w:t>
        </w:r>
      </w:hyperlink>
      <w:r w:rsidRPr="00F96B64">
        <w:rPr>
          <w:rFonts w:ascii="Arial" w:eastAsia="Times New Roman" w:hAnsi="Arial" w:cs="Arial"/>
          <w:color w:val="1F1F1F"/>
          <w:sz w:val="23"/>
          <w:szCs w:val="23"/>
          <w:lang w:eastAsia="lv-LV"/>
        </w:rPr>
        <w:t>atsaucas uz noteikumu </w:t>
      </w:r>
      <w:hyperlink r:id="rId11" w:anchor="p42" w:tgtFrame="_blank" w:history="1">
        <w:r w:rsidRPr="00F96B64">
          <w:rPr>
            <w:rFonts w:ascii="Arial" w:eastAsia="Times New Roman" w:hAnsi="Arial" w:cs="Arial"/>
            <w:color w:val="0099CC"/>
            <w:sz w:val="23"/>
            <w:szCs w:val="23"/>
            <w:lang w:eastAsia="lv-LV"/>
          </w:rPr>
          <w:t>42.punktu,</w:t>
        </w:r>
      </w:hyperlink>
      <w:r w:rsidRPr="00F96B64">
        <w:rPr>
          <w:rFonts w:ascii="Arial" w:eastAsia="Times New Roman" w:hAnsi="Arial" w:cs="Arial"/>
          <w:color w:val="1F1F1F"/>
          <w:sz w:val="23"/>
          <w:szCs w:val="23"/>
          <w:lang w:eastAsia="lv-LV"/>
        </w:rPr>
        <w:t> kurā teikts: </w:t>
      </w:r>
      <w:r w:rsidRPr="00F96B64">
        <w:rPr>
          <w:rFonts w:ascii="Arial" w:eastAsia="Times New Roman" w:hAnsi="Arial" w:cs="Arial"/>
          <w:i/>
          <w:iCs/>
          <w:color w:val="1F1F1F"/>
          <w:sz w:val="23"/>
          <w:szCs w:val="23"/>
          <w:lang w:eastAsia="lv-LV"/>
        </w:rPr>
        <w:t>preču piegādes dokumentu var neparakstīt, ja tas sagatavots elektroniski un darījuma puses (preču nosūtītājs un preču saņēmējs) to apliecinājušas (autorizējušas), pamatojoties uz preču nosūtītāja vienošanos ar preču saņēmēju par preču piegādi.</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Atslēgas vārdi </w:t>
      </w:r>
      <w:hyperlink r:id="rId12" w:anchor="p42" w:tgtFrame="_blank" w:history="1">
        <w:r w:rsidRPr="00F96B64">
          <w:rPr>
            <w:rFonts w:ascii="Arial" w:eastAsia="Times New Roman" w:hAnsi="Arial" w:cs="Arial"/>
            <w:color w:val="0099CC"/>
            <w:sz w:val="23"/>
            <w:szCs w:val="23"/>
            <w:lang w:eastAsia="lv-LV"/>
          </w:rPr>
          <w:t>42.punktā</w:t>
        </w:r>
      </w:hyperlink>
      <w:r w:rsidRPr="00F96B64">
        <w:rPr>
          <w:rFonts w:ascii="Arial" w:eastAsia="Times New Roman" w:hAnsi="Arial" w:cs="Arial"/>
          <w:color w:val="1F1F1F"/>
          <w:sz w:val="23"/>
          <w:szCs w:val="23"/>
          <w:lang w:eastAsia="lv-LV"/>
        </w:rPr>
        <w:t> ir “preču piegādes dokuments, ja tas sagatavots elektroniski”.</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Šo noteikumu </w:t>
      </w:r>
      <w:hyperlink r:id="rId13" w:anchor="p3" w:tgtFrame="_blank" w:history="1">
        <w:r w:rsidRPr="00F96B64">
          <w:rPr>
            <w:rFonts w:ascii="Arial" w:eastAsia="Times New Roman" w:hAnsi="Arial" w:cs="Arial"/>
            <w:color w:val="0099CC"/>
            <w:sz w:val="23"/>
            <w:szCs w:val="23"/>
            <w:lang w:eastAsia="lv-LV"/>
          </w:rPr>
          <w:t>3.punktā</w:t>
        </w:r>
      </w:hyperlink>
      <w:r w:rsidRPr="00F96B64">
        <w:rPr>
          <w:rFonts w:ascii="Arial" w:eastAsia="Times New Roman" w:hAnsi="Arial" w:cs="Arial"/>
          <w:color w:val="1F1F1F"/>
          <w:sz w:val="23"/>
          <w:szCs w:val="23"/>
          <w:lang w:eastAsia="lv-LV"/>
        </w:rPr>
        <w:t> norādīts: </w:t>
      </w:r>
      <w:r w:rsidRPr="00F96B64">
        <w:rPr>
          <w:rFonts w:ascii="Arial" w:eastAsia="Times New Roman" w:hAnsi="Arial" w:cs="Arial"/>
          <w:i/>
          <w:iCs/>
          <w:color w:val="1F1F1F"/>
          <w:sz w:val="23"/>
          <w:szCs w:val="23"/>
          <w:lang w:eastAsia="lv-LV"/>
        </w:rPr>
        <w:t>ja attaisnojuma dokumentus, preču piegādes dokumentus un grāmatvedības reģistrus izstrādā un noformē elektroniskā formā, tad uzņēmums attiecīgi piemēro Ministru kabineta 2005.gada 28.jūnija noteikumu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sidRPr="00F96B64">
        <w:rPr>
          <w:rFonts w:ascii="Arial" w:eastAsia="Times New Roman" w:hAnsi="Arial" w:cs="Arial"/>
          <w:color w:val="1F1F1F"/>
          <w:sz w:val="23"/>
          <w:szCs w:val="23"/>
          <w:lang w:eastAsia="lv-LV"/>
        </w:rPr>
        <w:t>” </w:t>
      </w:r>
      <w:r w:rsidRPr="00F96B64">
        <w:rPr>
          <w:rFonts w:ascii="Arial" w:eastAsia="Times New Roman" w:hAnsi="Arial" w:cs="Arial"/>
          <w:i/>
          <w:iCs/>
          <w:color w:val="1F1F1F"/>
          <w:sz w:val="23"/>
          <w:szCs w:val="23"/>
          <w:lang w:eastAsia="lv-LV"/>
        </w:rPr>
        <w:t>II nodaļā paredzēto kārtību.</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Savukārt MK noteikumu Nr.473 </w:t>
      </w:r>
      <w:hyperlink r:id="rId14" w:anchor="p10" w:tgtFrame="_blank" w:history="1">
        <w:r w:rsidRPr="00F96B64">
          <w:rPr>
            <w:rFonts w:ascii="Arial" w:eastAsia="Times New Roman" w:hAnsi="Arial" w:cs="Arial"/>
            <w:color w:val="0099CC"/>
            <w:sz w:val="23"/>
            <w:szCs w:val="23"/>
            <w:lang w:eastAsia="lv-LV"/>
          </w:rPr>
          <w:t>10.punktā</w:t>
        </w:r>
      </w:hyperlink>
      <w:r w:rsidRPr="00F96B64">
        <w:rPr>
          <w:rFonts w:ascii="Arial" w:eastAsia="Times New Roman" w:hAnsi="Arial" w:cs="Arial"/>
          <w:color w:val="1F1F1F"/>
          <w:sz w:val="23"/>
          <w:szCs w:val="23"/>
          <w:lang w:eastAsia="lv-LV"/>
        </w:rPr>
        <w:t> ir skaidroti elektronisko dokumentu formāti. Tie var būt:</w:t>
      </w:r>
    </w:p>
    <w:p w:rsidR="00F96B64" w:rsidRPr="00F96B64" w:rsidRDefault="00F96B64" w:rsidP="00F96B64">
      <w:pPr>
        <w:numPr>
          <w:ilvl w:val="0"/>
          <w:numId w:val="11"/>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vienkārša teksta formātā;</w:t>
      </w:r>
    </w:p>
    <w:p w:rsidR="00F96B64" w:rsidRPr="00F96B64" w:rsidRDefault="00F96B64" w:rsidP="00F96B64">
      <w:pPr>
        <w:numPr>
          <w:ilvl w:val="0"/>
          <w:numId w:val="11"/>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atvērtā dokumentu formātā (ODF) biroja lietotnēm;</w:t>
      </w:r>
    </w:p>
    <w:p w:rsidR="00F96B64" w:rsidRPr="00F96B64" w:rsidRDefault="00F96B64" w:rsidP="00F96B64">
      <w:pPr>
        <w:numPr>
          <w:ilvl w:val="0"/>
          <w:numId w:val="11"/>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atvērtā biroja XML datņu formātā;</w:t>
      </w:r>
    </w:p>
    <w:p w:rsidR="00F96B64" w:rsidRPr="00F96B64" w:rsidRDefault="00F96B64" w:rsidP="00F96B64">
      <w:pPr>
        <w:numPr>
          <w:ilvl w:val="0"/>
          <w:numId w:val="11"/>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portatīvā dokumenta (PDF) formātā vai portatīvā dokumenta formātā ilglaicīgai glabāšanai (PDF/A);</w:t>
      </w:r>
    </w:p>
    <w:p w:rsidR="00F96B64" w:rsidRPr="00F96B64" w:rsidRDefault="00F96B64" w:rsidP="00F96B64">
      <w:pPr>
        <w:numPr>
          <w:ilvl w:val="0"/>
          <w:numId w:val="11"/>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digitāli saspiesta un kodēta attēla (JPEG, TIFF un PNG) formātā.</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Jāuzsver, ka dokumentam ir jābūt sagatavotam elektroniskā formātā, nevis papīra dokuments jāpārvērš elektroniskā, kas pēc būtības ir papīra formāta atvasinājums.</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Tātad – ja preču piegādes vietā tiek pieņemts papīra formāta dokuments, kas tiek pārvērsts elektroniskā formātā (ieskenēts, nofotografēts vai tml.), veidojot papīra dokumenta atvasinājumu elektroniskā formātā, tad uz tādiem gadījumiem MK noteikumu Nr.877</w:t>
      </w:r>
      <w:hyperlink r:id="rId15" w:anchor="p53_1" w:tgtFrame="_blank" w:history="1">
        <w:r w:rsidRPr="00F96B64">
          <w:rPr>
            <w:rFonts w:ascii="Arial" w:eastAsia="Times New Roman" w:hAnsi="Arial" w:cs="Arial"/>
            <w:color w:val="0099CC"/>
            <w:sz w:val="23"/>
            <w:szCs w:val="23"/>
            <w:lang w:eastAsia="lv-LV"/>
          </w:rPr>
          <w:t> 53.</w:t>
        </w:r>
        <w:r w:rsidRPr="00F96B64">
          <w:rPr>
            <w:rFonts w:ascii="Arial" w:eastAsia="Times New Roman" w:hAnsi="Arial" w:cs="Arial"/>
            <w:color w:val="0099CC"/>
            <w:sz w:val="23"/>
            <w:szCs w:val="23"/>
            <w:vertAlign w:val="superscript"/>
            <w:lang w:eastAsia="lv-LV"/>
          </w:rPr>
          <w:t>1</w:t>
        </w:r>
        <w:r w:rsidRPr="00F96B64">
          <w:rPr>
            <w:rFonts w:ascii="Arial" w:eastAsia="Times New Roman" w:hAnsi="Arial" w:cs="Arial"/>
            <w:color w:val="0099CC"/>
            <w:sz w:val="23"/>
            <w:szCs w:val="23"/>
            <w:lang w:eastAsia="lv-LV"/>
          </w:rPr>
          <w:t>punkts</w:t>
        </w:r>
      </w:hyperlink>
      <w:r w:rsidRPr="00F96B64">
        <w:rPr>
          <w:rFonts w:ascii="Arial" w:eastAsia="Times New Roman" w:hAnsi="Arial" w:cs="Arial"/>
          <w:color w:val="1F1F1F"/>
          <w:sz w:val="23"/>
          <w:szCs w:val="23"/>
          <w:lang w:eastAsia="lv-LV"/>
        </w:rPr>
        <w:t> faktiski neattiecas.</w:t>
      </w:r>
    </w:p>
    <w:p w:rsidR="00F96B64" w:rsidRPr="00F96B64" w:rsidRDefault="00F96B64" w:rsidP="00F96B64">
      <w:pPr>
        <w:spacing w:before="100" w:beforeAutospacing="1" w:after="100" w:afterAutospacing="1" w:line="390" w:lineRule="atLeast"/>
        <w:rPr>
          <w:rFonts w:ascii="Arial" w:eastAsia="Times New Roman" w:hAnsi="Arial" w:cs="Arial"/>
          <w:b/>
          <w:color w:val="1F1F1F"/>
          <w:sz w:val="23"/>
          <w:szCs w:val="23"/>
          <w:lang w:eastAsia="lv-LV"/>
        </w:rPr>
      </w:pPr>
      <w:r w:rsidRPr="00F96B64">
        <w:rPr>
          <w:rFonts w:ascii="Arial" w:eastAsia="Times New Roman" w:hAnsi="Arial" w:cs="Arial"/>
          <w:b/>
          <w:color w:val="1F1F1F"/>
          <w:sz w:val="23"/>
          <w:szCs w:val="23"/>
          <w:lang w:eastAsia="lv-LV"/>
        </w:rPr>
        <w:t>Jaunais formāts – XML</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lastRenderedPageBreak/>
        <w:t>Šobrīd uzņēmumi datu apmaiņai izvēlas XML formātu mašīnlasāmā jeb strukturētā elektroniskā formā.</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 xml:space="preserve">XML ir teksta standarts strukturētu datu kodēšanai </w:t>
      </w:r>
      <w:proofErr w:type="spellStart"/>
      <w:r w:rsidRPr="00F96B64">
        <w:rPr>
          <w:rFonts w:ascii="Arial" w:eastAsia="Times New Roman" w:hAnsi="Arial" w:cs="Arial"/>
          <w:color w:val="1F1F1F"/>
          <w:sz w:val="23"/>
          <w:szCs w:val="23"/>
          <w:lang w:eastAsia="lv-LV"/>
        </w:rPr>
        <w:t>cilvēklasāmā</w:t>
      </w:r>
      <w:proofErr w:type="spellEnd"/>
      <w:r w:rsidRPr="00F96B64">
        <w:rPr>
          <w:rFonts w:ascii="Arial" w:eastAsia="Times New Roman" w:hAnsi="Arial" w:cs="Arial"/>
          <w:color w:val="1F1F1F"/>
          <w:sz w:val="23"/>
          <w:szCs w:val="23"/>
          <w:lang w:eastAsia="lv-LV"/>
        </w:rPr>
        <w:t xml:space="preserve"> un mašīnlasāmā veidā, kas paredzēts informācijas glabāšanai un pārsūtīšanai starp dažādām sistēmām, koncentrējoties uz pašiem datiem, nevis uz to, kā tie izskatās.</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 xml:space="preserve">XML formātā sagatavotus datus (dokumentus) automātiski ielasa uzskaites sistēmā, un tur tie kļūst </w:t>
      </w:r>
      <w:proofErr w:type="spellStart"/>
      <w:r w:rsidRPr="00F96B64">
        <w:rPr>
          <w:rFonts w:ascii="Arial" w:eastAsia="Times New Roman" w:hAnsi="Arial" w:cs="Arial"/>
          <w:color w:val="1F1F1F"/>
          <w:sz w:val="23"/>
          <w:szCs w:val="23"/>
          <w:lang w:eastAsia="lv-LV"/>
        </w:rPr>
        <w:t>cilvēklasāmi</w:t>
      </w:r>
      <w:proofErr w:type="spellEnd"/>
      <w:r w:rsidRPr="00F96B64">
        <w:rPr>
          <w:rFonts w:ascii="Arial" w:eastAsia="Times New Roman" w:hAnsi="Arial" w:cs="Arial"/>
          <w:color w:val="1F1F1F"/>
          <w:sz w:val="23"/>
          <w:szCs w:val="23"/>
          <w:lang w:eastAsia="lv-LV"/>
        </w:rPr>
        <w:t>.</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GL </w:t>
      </w:r>
      <w:hyperlink r:id="rId16" w:anchor="p11" w:tgtFrame="_blank" w:history="1">
        <w:r w:rsidRPr="00F96B64">
          <w:rPr>
            <w:rFonts w:ascii="Arial" w:eastAsia="Times New Roman" w:hAnsi="Arial" w:cs="Arial"/>
            <w:color w:val="0099CC"/>
            <w:sz w:val="23"/>
            <w:szCs w:val="23"/>
            <w:lang w:eastAsia="lv-LV"/>
          </w:rPr>
          <w:t>11.panta</w:t>
        </w:r>
      </w:hyperlink>
      <w:r w:rsidRPr="00F96B64">
        <w:rPr>
          <w:rFonts w:ascii="Arial" w:eastAsia="Times New Roman" w:hAnsi="Arial" w:cs="Arial"/>
          <w:color w:val="1F1F1F"/>
          <w:sz w:val="23"/>
          <w:szCs w:val="23"/>
          <w:lang w:eastAsia="lv-LV"/>
        </w:rPr>
        <w:t> 14.daļa noteic, ka </w:t>
      </w:r>
      <w:r w:rsidRPr="00F96B64">
        <w:rPr>
          <w:rFonts w:ascii="Arial" w:eastAsia="Times New Roman" w:hAnsi="Arial" w:cs="Arial"/>
          <w:i/>
          <w:iCs/>
          <w:color w:val="1F1F1F"/>
          <w:sz w:val="23"/>
          <w:szCs w:val="23"/>
          <w:lang w:eastAsia="lv-LV"/>
        </w:rPr>
        <w:t>attaisnojuma dokumentu, kuru uzņēmums izsniedz citam Latvijas Republikā reģistrētam uzņēmumam – preces vai pakalpojuma saņēmējam – samaksāšanai (rēķinu), noformē kā strukturētu elektronisko rēķinu.</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Savukārt </w:t>
      </w:r>
      <w:hyperlink r:id="rId17" w:anchor="p1" w:tgtFrame="_blank" w:history="1">
        <w:r w:rsidRPr="00F96B64">
          <w:rPr>
            <w:rFonts w:ascii="Arial" w:eastAsia="Times New Roman" w:hAnsi="Arial" w:cs="Arial"/>
            <w:color w:val="0099CC"/>
            <w:sz w:val="23"/>
            <w:szCs w:val="23"/>
            <w:lang w:eastAsia="lv-LV"/>
          </w:rPr>
          <w:t>1.pantā</w:t>
        </w:r>
      </w:hyperlink>
      <w:r w:rsidRPr="00F96B64">
        <w:rPr>
          <w:rFonts w:ascii="Arial" w:eastAsia="Times New Roman" w:hAnsi="Arial" w:cs="Arial"/>
          <w:color w:val="1F1F1F"/>
          <w:sz w:val="23"/>
          <w:szCs w:val="23"/>
          <w:lang w:eastAsia="lv-LV"/>
        </w:rPr>
        <w:t> skaidrots, ka </w:t>
      </w:r>
      <w:r w:rsidRPr="00F96B64">
        <w:rPr>
          <w:rFonts w:ascii="Arial" w:eastAsia="Times New Roman" w:hAnsi="Arial" w:cs="Arial"/>
          <w:i/>
          <w:iCs/>
          <w:color w:val="1F1F1F"/>
          <w:sz w:val="23"/>
          <w:szCs w:val="23"/>
          <w:lang w:eastAsia="lv-LV"/>
        </w:rPr>
        <w:t>Grāmatvedības likuma izpratnē strukturēts elektroniskais rēķins ir rēķins, kurš sagatavots, nosūtīts un saņemts strukturētā elektroniskā formātā, kas ļauj to automātiski un elektroniski apstrādāt un kurš atbilst Eiropas Savienības standartam LVS EN 16931-1:2017 “Elektroniskie rēķini. 1.daļa. Elektronisko rēķinu pamatelementu semantisko datu modelis”, un kuru uzņēmums izraksta atbilstoši tehniskajai specifikācijai LVS CEN/TS 16931-2:2017 “Elektroniskie rēķini. 2.daļa: Standartam EN 16931-1 atbilstošo sintakšu saraksts”.</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proofErr w:type="spellStart"/>
      <w:r w:rsidRPr="00F96B64">
        <w:rPr>
          <w:rFonts w:ascii="Arial" w:eastAsia="Times New Roman" w:hAnsi="Arial" w:cs="Arial"/>
          <w:i/>
          <w:sz w:val="28"/>
          <w:szCs w:val="28"/>
          <w:lang w:eastAsia="lv-LV"/>
        </w:rPr>
        <w:t>Cilvēklasāms</w:t>
      </w:r>
      <w:proofErr w:type="spellEnd"/>
      <w:r w:rsidRPr="00F96B64">
        <w:rPr>
          <w:rFonts w:ascii="Arial" w:eastAsia="Times New Roman" w:hAnsi="Arial" w:cs="Arial"/>
          <w:i/>
          <w:sz w:val="28"/>
          <w:szCs w:val="28"/>
          <w:lang w:eastAsia="lv-LV"/>
        </w:rPr>
        <w:t xml:space="preserve"> formāts nenozīmē, ka elektronisks dokuments ir izdrukāts. Pietiek, ja to var apskatīt un lasīt datora ekrānā</w:t>
      </w:r>
      <w:r w:rsidRPr="00F96B64">
        <w:rPr>
          <w:rFonts w:ascii="Arial" w:eastAsia="Times New Roman" w:hAnsi="Arial" w:cs="Arial"/>
          <w:i/>
          <w:sz w:val="28"/>
          <w:szCs w:val="28"/>
          <w:lang w:eastAsia="lv-LV"/>
        </w:rPr>
        <w:br/>
      </w:r>
      <w:r w:rsidRPr="00F96B64">
        <w:rPr>
          <w:rFonts w:ascii="Arial" w:eastAsia="Times New Roman" w:hAnsi="Arial" w:cs="Arial"/>
          <w:color w:val="1F1F1F"/>
          <w:sz w:val="23"/>
          <w:szCs w:val="23"/>
          <w:lang w:eastAsia="lv-LV"/>
        </w:rPr>
        <w:t>GL pārejas noteikumos ir norādīts, ka no 2025.gada 1.janvāra Latvijā reģistrēts uzņēmums (visi GL subjekti) attaisnojuma dokumentu, kuru izsniedz samaksāšanai (rēķinu) budžeta iestādei – preces vai pakalpojuma saņēmējam –, noformē kā e-rēķinu, savukārt uzņēmumiem, kas nav budžeta iestāde, šis pienākums būs obligāts no 2028.gada 1.janvāra.</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Skaidrojot MK noteikumu Nr.877 </w:t>
      </w:r>
      <w:hyperlink r:id="rId18" w:anchor="p42" w:tgtFrame="_blank" w:history="1">
        <w:r w:rsidRPr="00F96B64">
          <w:rPr>
            <w:rFonts w:ascii="Arial" w:eastAsia="Times New Roman" w:hAnsi="Arial" w:cs="Arial"/>
            <w:color w:val="0099CC"/>
            <w:sz w:val="23"/>
            <w:szCs w:val="23"/>
            <w:lang w:eastAsia="lv-LV"/>
          </w:rPr>
          <w:t>42.punktu</w:t>
        </w:r>
      </w:hyperlink>
      <w:r w:rsidRPr="00F96B64">
        <w:rPr>
          <w:rFonts w:ascii="Arial" w:eastAsia="Times New Roman" w:hAnsi="Arial" w:cs="Arial"/>
          <w:color w:val="1F1F1F"/>
          <w:sz w:val="23"/>
          <w:szCs w:val="23"/>
          <w:lang w:eastAsia="lv-LV"/>
        </w:rPr>
        <w:t>, piebilstams, ka elektroniski sagatavots dokuments nav jāparaksta kopš 2011.gada 22.decembra, kad tika pieņemtas izmaiņas iepriekš spēkā esošajos </w:t>
      </w:r>
      <w:hyperlink r:id="rId19" w:tgtFrame="_blank" w:history="1">
        <w:r w:rsidRPr="00F96B64">
          <w:rPr>
            <w:rFonts w:ascii="Arial" w:eastAsia="Times New Roman" w:hAnsi="Arial" w:cs="Arial"/>
            <w:color w:val="0099CC"/>
            <w:sz w:val="23"/>
            <w:szCs w:val="23"/>
            <w:lang w:eastAsia="lv-LV"/>
          </w:rPr>
          <w:t>MK noteikumos Nr.585</w:t>
        </w:r>
      </w:hyperlink>
      <w:r w:rsidRPr="00F96B64">
        <w:rPr>
          <w:rFonts w:ascii="Arial" w:eastAsia="Times New Roman" w:hAnsi="Arial" w:cs="Arial"/>
          <w:color w:val="1F1F1F"/>
          <w:sz w:val="23"/>
          <w:szCs w:val="23"/>
          <w:lang w:eastAsia="lv-LV"/>
        </w:rPr>
        <w:t> “Noteikumi par grāmatvedības kārtošanu un organizāciju”, bet jaunie MK noteikumi Nr.877 pārņēma šīs normas.</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lastRenderedPageBreak/>
        <w:t xml:space="preserve">Šīs prasības attiecas arī uz e-rēķiniem, kuru </w:t>
      </w:r>
      <w:proofErr w:type="spellStart"/>
      <w:r w:rsidRPr="00F96B64">
        <w:rPr>
          <w:rFonts w:ascii="Arial" w:eastAsia="Times New Roman" w:hAnsi="Arial" w:cs="Arial"/>
          <w:color w:val="1F1F1F"/>
          <w:sz w:val="23"/>
          <w:szCs w:val="23"/>
          <w:lang w:eastAsia="lv-LV"/>
        </w:rPr>
        <w:t>pamatformāts</w:t>
      </w:r>
      <w:proofErr w:type="spellEnd"/>
      <w:r w:rsidRPr="00F96B64">
        <w:rPr>
          <w:rFonts w:ascii="Arial" w:eastAsia="Times New Roman" w:hAnsi="Arial" w:cs="Arial"/>
          <w:color w:val="1F1F1F"/>
          <w:sz w:val="23"/>
          <w:szCs w:val="23"/>
          <w:lang w:eastAsia="lv-LV"/>
        </w:rPr>
        <w:t xml:space="preserve"> ir tikai elektronisks. Tam ir noteikti datu apmaiņas kanāli (piemēram, e-adrese, datu operatori), un šādus dokumentus nav iespējams parakstīt, pat ne ar drošu elektronisko parakstu. Un tas arī nav nepieciešams, jo </w:t>
      </w:r>
      <w:hyperlink r:id="rId20" w:anchor="p42" w:tgtFrame="_blank" w:history="1">
        <w:r w:rsidRPr="00F96B64">
          <w:rPr>
            <w:rFonts w:ascii="Arial" w:eastAsia="Times New Roman" w:hAnsi="Arial" w:cs="Arial"/>
            <w:color w:val="0099CC"/>
            <w:sz w:val="23"/>
            <w:szCs w:val="23"/>
            <w:lang w:eastAsia="lv-LV"/>
          </w:rPr>
          <w:t>42.punkts</w:t>
        </w:r>
      </w:hyperlink>
      <w:r w:rsidRPr="00F96B64">
        <w:rPr>
          <w:rFonts w:ascii="Arial" w:eastAsia="Times New Roman" w:hAnsi="Arial" w:cs="Arial"/>
          <w:color w:val="1F1F1F"/>
          <w:sz w:val="23"/>
          <w:szCs w:val="23"/>
          <w:lang w:eastAsia="lv-LV"/>
        </w:rPr>
        <w:t> papildus nosaka, ka “darījuma puses (preču nosūtītājs un preču saņēmējs) to apliecinājušas (autorizējušas)”. Piekļuve datu apmaiņas operatora sistēmai ir iespējama, tikai autorizējoties un autentificējot lietotāju.</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8"/>
          <w:szCs w:val="28"/>
          <w:lang w:eastAsia="lv-LV"/>
        </w:rPr>
        <w:t>Reģistrēšana un glabāšana elektroniskā vidē</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Preču piegādes dokumentu reģistrēšana joprojām ir nepieciešama, bet elektroniskā vide ļauj procesu vienkāršot.</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Ja uzņēmums nodrošina:</w:t>
      </w:r>
    </w:p>
    <w:p w:rsidR="00F96B64" w:rsidRPr="00F96B64" w:rsidRDefault="00F96B64" w:rsidP="00F96B64">
      <w:pPr>
        <w:numPr>
          <w:ilvl w:val="0"/>
          <w:numId w:val="12"/>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 xml:space="preserve">dokumenta attēlošanu ekrānā </w:t>
      </w:r>
      <w:proofErr w:type="spellStart"/>
      <w:r w:rsidRPr="00F96B64">
        <w:rPr>
          <w:rFonts w:ascii="Arial" w:eastAsia="Times New Roman" w:hAnsi="Arial" w:cs="Arial"/>
          <w:color w:val="1F1F1F"/>
          <w:sz w:val="23"/>
          <w:szCs w:val="23"/>
          <w:lang w:eastAsia="lv-LV"/>
        </w:rPr>
        <w:t>cilvēklasāmā</w:t>
      </w:r>
      <w:proofErr w:type="spellEnd"/>
      <w:r w:rsidRPr="00F96B64">
        <w:rPr>
          <w:rFonts w:ascii="Arial" w:eastAsia="Times New Roman" w:hAnsi="Arial" w:cs="Arial"/>
          <w:color w:val="1F1F1F"/>
          <w:sz w:val="23"/>
          <w:szCs w:val="23"/>
          <w:lang w:eastAsia="lv-LV"/>
        </w:rPr>
        <w:t xml:space="preserve"> formātā un</w:t>
      </w:r>
    </w:p>
    <w:p w:rsidR="00F96B64" w:rsidRPr="00F96B64" w:rsidRDefault="00F96B64" w:rsidP="00F96B64">
      <w:pPr>
        <w:numPr>
          <w:ilvl w:val="0"/>
          <w:numId w:val="12"/>
        </w:num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iespēju izveidot izdruku (atvasinājumu),</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tad elektroniskā aprite ir pilnvērtīgi realizējama bez papīra pielikumu rutīnas.</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 xml:space="preserve">Bieži vien rodas jautājums, kas ir </w:t>
      </w:r>
      <w:proofErr w:type="spellStart"/>
      <w:r w:rsidRPr="00F96B64">
        <w:rPr>
          <w:rFonts w:ascii="Arial" w:eastAsia="Times New Roman" w:hAnsi="Arial" w:cs="Arial"/>
          <w:color w:val="1F1F1F"/>
          <w:sz w:val="23"/>
          <w:szCs w:val="23"/>
          <w:lang w:eastAsia="lv-LV"/>
        </w:rPr>
        <w:t>cilvēklasāms</w:t>
      </w:r>
      <w:proofErr w:type="spellEnd"/>
      <w:r w:rsidRPr="00F96B64">
        <w:rPr>
          <w:rFonts w:ascii="Arial" w:eastAsia="Times New Roman" w:hAnsi="Arial" w:cs="Arial"/>
          <w:color w:val="1F1F1F"/>
          <w:sz w:val="23"/>
          <w:szCs w:val="23"/>
          <w:lang w:eastAsia="lv-LV"/>
        </w:rPr>
        <w:t xml:space="preserve"> formāts. Definīcija ir pieejama GL</w:t>
      </w:r>
      <w:hyperlink r:id="rId21" w:anchor="p6" w:tgtFrame="_blank" w:history="1">
        <w:r w:rsidRPr="00F96B64">
          <w:rPr>
            <w:rFonts w:ascii="Arial" w:eastAsia="Times New Roman" w:hAnsi="Arial" w:cs="Arial"/>
            <w:color w:val="0099CC"/>
            <w:sz w:val="23"/>
            <w:szCs w:val="23"/>
            <w:lang w:eastAsia="lv-LV"/>
          </w:rPr>
          <w:t> 6.panta</w:t>
        </w:r>
      </w:hyperlink>
      <w:r w:rsidRPr="00F96B64">
        <w:rPr>
          <w:rFonts w:ascii="Arial" w:eastAsia="Times New Roman" w:hAnsi="Arial" w:cs="Arial"/>
          <w:color w:val="1F1F1F"/>
          <w:sz w:val="23"/>
          <w:szCs w:val="23"/>
          <w:lang w:eastAsia="lv-LV"/>
        </w:rPr>
        <w:t> 6.daļā, kurā teikts, ka </w:t>
      </w:r>
      <w:proofErr w:type="spellStart"/>
      <w:r w:rsidRPr="00F96B64">
        <w:rPr>
          <w:rFonts w:ascii="Arial" w:eastAsia="Times New Roman" w:hAnsi="Arial" w:cs="Arial"/>
          <w:i/>
          <w:iCs/>
          <w:color w:val="1F1F1F"/>
          <w:sz w:val="23"/>
          <w:szCs w:val="23"/>
          <w:lang w:eastAsia="lv-LV"/>
        </w:rPr>
        <w:t>cilvēklasāms</w:t>
      </w:r>
      <w:proofErr w:type="spellEnd"/>
      <w:r w:rsidRPr="00F96B64">
        <w:rPr>
          <w:rFonts w:ascii="Arial" w:eastAsia="Times New Roman" w:hAnsi="Arial" w:cs="Arial"/>
          <w:i/>
          <w:iCs/>
          <w:color w:val="1F1F1F"/>
          <w:sz w:val="23"/>
          <w:szCs w:val="23"/>
          <w:lang w:eastAsia="lv-LV"/>
        </w:rPr>
        <w:t xml:space="preserve"> formāts ir elektronisks datu attēlošanas veids, ko fiziskā persona var izmantot kā informāciju bez jebkādas papildu apstrādes.</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Šī paša likuma </w:t>
      </w:r>
      <w:hyperlink r:id="rId22" w:anchor="p29" w:tgtFrame="_blank" w:history="1">
        <w:r w:rsidRPr="00F96B64">
          <w:rPr>
            <w:rFonts w:ascii="Arial" w:eastAsia="Times New Roman" w:hAnsi="Arial" w:cs="Arial"/>
            <w:color w:val="0099CC"/>
            <w:sz w:val="23"/>
            <w:szCs w:val="23"/>
            <w:lang w:eastAsia="lv-LV"/>
          </w:rPr>
          <w:t>29.pantā</w:t>
        </w:r>
      </w:hyperlink>
      <w:r w:rsidRPr="00F96B64">
        <w:rPr>
          <w:rFonts w:ascii="Arial" w:eastAsia="Times New Roman" w:hAnsi="Arial" w:cs="Arial"/>
          <w:color w:val="1F1F1F"/>
          <w:sz w:val="23"/>
          <w:szCs w:val="23"/>
          <w:lang w:eastAsia="lv-LV"/>
        </w:rPr>
        <w:t xml:space="preserve"> ir paskaidrots, kā </w:t>
      </w:r>
      <w:proofErr w:type="spellStart"/>
      <w:r w:rsidRPr="00F96B64">
        <w:rPr>
          <w:rFonts w:ascii="Arial" w:eastAsia="Times New Roman" w:hAnsi="Arial" w:cs="Arial"/>
          <w:color w:val="1F1F1F"/>
          <w:sz w:val="23"/>
          <w:szCs w:val="23"/>
          <w:lang w:eastAsia="lv-LV"/>
        </w:rPr>
        <w:t>prakstiski</w:t>
      </w:r>
      <w:proofErr w:type="spellEnd"/>
      <w:r w:rsidRPr="00F96B64">
        <w:rPr>
          <w:rFonts w:ascii="Arial" w:eastAsia="Times New Roman" w:hAnsi="Arial" w:cs="Arial"/>
          <w:color w:val="1F1F1F"/>
          <w:sz w:val="23"/>
          <w:szCs w:val="23"/>
          <w:lang w:eastAsia="lv-LV"/>
        </w:rPr>
        <w:t xml:space="preserve"> nodrošināt </w:t>
      </w:r>
      <w:proofErr w:type="spellStart"/>
      <w:r w:rsidRPr="00F96B64">
        <w:rPr>
          <w:rFonts w:ascii="Arial" w:eastAsia="Times New Roman" w:hAnsi="Arial" w:cs="Arial"/>
          <w:color w:val="1F1F1F"/>
          <w:sz w:val="23"/>
          <w:szCs w:val="23"/>
          <w:lang w:eastAsia="lv-LV"/>
        </w:rPr>
        <w:t>cilvēklasāmo</w:t>
      </w:r>
      <w:proofErr w:type="spellEnd"/>
      <w:r w:rsidRPr="00F96B64">
        <w:rPr>
          <w:rFonts w:ascii="Arial" w:eastAsia="Times New Roman" w:hAnsi="Arial" w:cs="Arial"/>
          <w:color w:val="1F1F1F"/>
          <w:sz w:val="23"/>
          <w:szCs w:val="23"/>
          <w:lang w:eastAsia="lv-LV"/>
        </w:rPr>
        <w:t xml:space="preserve"> formātu, – tā ir satura lasīšanas iespēja datora vai citas elektroniskas ierīces ekrānā.</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 xml:space="preserve">Tātad – </w:t>
      </w:r>
      <w:proofErr w:type="spellStart"/>
      <w:r w:rsidRPr="00F96B64">
        <w:rPr>
          <w:rFonts w:ascii="Arial" w:eastAsia="Times New Roman" w:hAnsi="Arial" w:cs="Arial"/>
          <w:color w:val="1F1F1F"/>
          <w:sz w:val="23"/>
          <w:szCs w:val="23"/>
          <w:lang w:eastAsia="lv-LV"/>
        </w:rPr>
        <w:t>cilvēklasāms</w:t>
      </w:r>
      <w:proofErr w:type="spellEnd"/>
      <w:r w:rsidRPr="00F96B64">
        <w:rPr>
          <w:rFonts w:ascii="Arial" w:eastAsia="Times New Roman" w:hAnsi="Arial" w:cs="Arial"/>
          <w:color w:val="1F1F1F"/>
          <w:sz w:val="23"/>
          <w:szCs w:val="23"/>
          <w:lang w:eastAsia="lv-LV"/>
        </w:rPr>
        <w:t xml:space="preserve"> formāts nenozīmē, ka elektronisks dokuments ir izdrukāts. Pietiek, ja to var apskatīt un lasīt datora ekrānā vai jebkurā citā </w:t>
      </w:r>
      <w:proofErr w:type="spellStart"/>
      <w:r w:rsidRPr="00F96B64">
        <w:rPr>
          <w:rFonts w:ascii="Arial" w:eastAsia="Times New Roman" w:hAnsi="Arial" w:cs="Arial"/>
          <w:color w:val="1F1F1F"/>
          <w:sz w:val="23"/>
          <w:szCs w:val="23"/>
          <w:lang w:eastAsia="lv-LV"/>
        </w:rPr>
        <w:t>viedierīcē</w:t>
      </w:r>
      <w:proofErr w:type="spellEnd"/>
      <w:r w:rsidRPr="00F96B64">
        <w:rPr>
          <w:rFonts w:ascii="Arial" w:eastAsia="Times New Roman" w:hAnsi="Arial" w:cs="Arial"/>
          <w:color w:val="1F1F1F"/>
          <w:sz w:val="23"/>
          <w:szCs w:val="23"/>
          <w:lang w:eastAsia="lv-LV"/>
        </w:rPr>
        <w:t>.</w:t>
      </w:r>
    </w:p>
    <w:p w:rsidR="00F96B64" w:rsidRPr="00F96B64" w:rsidRDefault="00F96B64" w:rsidP="00F96B64">
      <w:pPr>
        <w:spacing w:before="100" w:beforeAutospacing="1" w:after="100" w:afterAutospacing="1" w:line="390" w:lineRule="atLeast"/>
        <w:rPr>
          <w:rFonts w:ascii="Arial" w:eastAsia="Times New Roman" w:hAnsi="Arial" w:cs="Arial"/>
          <w:color w:val="1F1F1F"/>
          <w:sz w:val="23"/>
          <w:szCs w:val="23"/>
          <w:lang w:eastAsia="lv-LV"/>
        </w:rPr>
      </w:pPr>
      <w:r w:rsidRPr="00F96B64">
        <w:rPr>
          <w:rFonts w:ascii="Arial" w:eastAsia="Times New Roman" w:hAnsi="Arial" w:cs="Arial"/>
          <w:color w:val="1F1F1F"/>
          <w:sz w:val="23"/>
          <w:szCs w:val="23"/>
          <w:lang w:eastAsia="lv-LV"/>
        </w:rPr>
        <w:t xml:space="preserve">Šo faktu svarīgi atcerēties saistībā ar e-rēķiniem, jo to </w:t>
      </w:r>
      <w:proofErr w:type="spellStart"/>
      <w:r w:rsidRPr="00F96B64">
        <w:rPr>
          <w:rFonts w:ascii="Arial" w:eastAsia="Times New Roman" w:hAnsi="Arial" w:cs="Arial"/>
          <w:color w:val="1F1F1F"/>
          <w:sz w:val="23"/>
          <w:szCs w:val="23"/>
          <w:lang w:eastAsia="lv-LV"/>
        </w:rPr>
        <w:t>pamatformāts</w:t>
      </w:r>
      <w:proofErr w:type="spellEnd"/>
      <w:r w:rsidRPr="00F96B64">
        <w:rPr>
          <w:rFonts w:ascii="Arial" w:eastAsia="Times New Roman" w:hAnsi="Arial" w:cs="Arial"/>
          <w:color w:val="1F1F1F"/>
          <w:sz w:val="23"/>
          <w:szCs w:val="23"/>
          <w:lang w:eastAsia="lv-LV"/>
        </w:rPr>
        <w:t xml:space="preserve"> ir mašīnlasāms. </w:t>
      </w:r>
      <w:proofErr w:type="spellStart"/>
      <w:r w:rsidRPr="00F96B64">
        <w:rPr>
          <w:rFonts w:ascii="Arial" w:eastAsia="Times New Roman" w:hAnsi="Arial" w:cs="Arial"/>
          <w:color w:val="1F1F1F"/>
          <w:sz w:val="23"/>
          <w:szCs w:val="23"/>
          <w:lang w:eastAsia="lv-LV"/>
        </w:rPr>
        <w:t>Cilvēklasāmu</w:t>
      </w:r>
      <w:proofErr w:type="spellEnd"/>
      <w:r w:rsidRPr="00F96B64">
        <w:rPr>
          <w:rFonts w:ascii="Arial" w:eastAsia="Times New Roman" w:hAnsi="Arial" w:cs="Arial"/>
          <w:color w:val="1F1F1F"/>
          <w:sz w:val="23"/>
          <w:szCs w:val="23"/>
          <w:lang w:eastAsia="lv-LV"/>
        </w:rPr>
        <w:t xml:space="preserve"> rēķinu iegūst, e-rēķinu datorā pārvēršot </w:t>
      </w:r>
      <w:proofErr w:type="spellStart"/>
      <w:r w:rsidRPr="00F96B64">
        <w:rPr>
          <w:rFonts w:ascii="Arial" w:eastAsia="Times New Roman" w:hAnsi="Arial" w:cs="Arial"/>
          <w:color w:val="1F1F1F"/>
          <w:sz w:val="23"/>
          <w:szCs w:val="23"/>
          <w:lang w:eastAsia="lv-LV"/>
        </w:rPr>
        <w:t>cilvēklasāmā</w:t>
      </w:r>
      <w:proofErr w:type="spellEnd"/>
      <w:r w:rsidRPr="00F96B64">
        <w:rPr>
          <w:rFonts w:ascii="Arial" w:eastAsia="Times New Roman" w:hAnsi="Arial" w:cs="Arial"/>
          <w:color w:val="1F1F1F"/>
          <w:sz w:val="23"/>
          <w:szCs w:val="23"/>
          <w:lang w:eastAsia="lv-LV"/>
        </w:rPr>
        <w:t xml:space="preserve"> formātā vai nu uzskaites sistēmā, vai speciālā programmatūrā.</w:t>
      </w:r>
    </w:p>
    <w:p w:rsidR="000C4CF8" w:rsidRDefault="000C4CF8"/>
    <w:sectPr w:rsidR="000C4CF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071D5"/>
    <w:multiLevelType w:val="multilevel"/>
    <w:tmpl w:val="8B629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2A222C"/>
    <w:multiLevelType w:val="multilevel"/>
    <w:tmpl w:val="6EBE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9D5CDE"/>
    <w:multiLevelType w:val="multilevel"/>
    <w:tmpl w:val="F318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E932C0"/>
    <w:multiLevelType w:val="multilevel"/>
    <w:tmpl w:val="3CF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3C7EFB"/>
    <w:multiLevelType w:val="multilevel"/>
    <w:tmpl w:val="7FB8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F340CE"/>
    <w:multiLevelType w:val="multilevel"/>
    <w:tmpl w:val="C1AC6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676E03"/>
    <w:multiLevelType w:val="multilevel"/>
    <w:tmpl w:val="7B5E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F075D2"/>
    <w:multiLevelType w:val="multilevel"/>
    <w:tmpl w:val="B1941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3501AC"/>
    <w:multiLevelType w:val="multilevel"/>
    <w:tmpl w:val="7E80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5E22CE"/>
    <w:multiLevelType w:val="multilevel"/>
    <w:tmpl w:val="C16C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E22723"/>
    <w:multiLevelType w:val="multilevel"/>
    <w:tmpl w:val="3DD4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B12DDC"/>
    <w:multiLevelType w:val="multilevel"/>
    <w:tmpl w:val="1B36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6"/>
  </w:num>
  <w:num w:numId="4">
    <w:abstractNumId w:val="2"/>
  </w:num>
  <w:num w:numId="5">
    <w:abstractNumId w:val="0"/>
  </w:num>
  <w:num w:numId="6">
    <w:abstractNumId w:val="9"/>
  </w:num>
  <w:num w:numId="7">
    <w:abstractNumId w:val="4"/>
  </w:num>
  <w:num w:numId="8">
    <w:abstractNumId w:val="8"/>
  </w:num>
  <w:num w:numId="9">
    <w:abstractNumId w:val="5"/>
  </w:num>
  <w:num w:numId="10">
    <w:abstractNumId w:val="1"/>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AE1"/>
    <w:rsid w:val="000C4CF8"/>
    <w:rsid w:val="00685AE1"/>
    <w:rsid w:val="00F96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0A0C0F-2AC7-4831-A50E-D21AA6C4B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link w:val="Virsraksts1Rakstz"/>
    <w:uiPriority w:val="9"/>
    <w:qFormat/>
    <w:rsid w:val="00F96B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96B64"/>
    <w:rPr>
      <w:rFonts w:ascii="Times New Roman" w:eastAsia="Times New Roman" w:hAnsi="Times New Roman" w:cs="Times New Roman"/>
      <w:b/>
      <w:bCs/>
      <w:kern w:val="36"/>
      <w:sz w:val="48"/>
      <w:szCs w:val="48"/>
      <w:lang w:eastAsia="lv-LV"/>
    </w:rPr>
  </w:style>
  <w:style w:type="character" w:customStyle="1" w:styleId="article-title-value">
    <w:name w:val="article-title-value"/>
    <w:basedOn w:val="Noklusjumarindkopasfonts"/>
    <w:rsid w:val="00F96B64"/>
  </w:style>
  <w:style w:type="paragraph" w:styleId="Paraststmeklis">
    <w:name w:val="Normal (Web)"/>
    <w:basedOn w:val="Parasts"/>
    <w:uiPriority w:val="99"/>
    <w:semiHidden/>
    <w:unhideWhenUsed/>
    <w:rsid w:val="00F96B6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F96B64"/>
    <w:rPr>
      <w:b/>
      <w:bCs/>
    </w:rPr>
  </w:style>
  <w:style w:type="character" w:styleId="Hipersaite">
    <w:name w:val="Hyperlink"/>
    <w:basedOn w:val="Noklusjumarindkopasfonts"/>
    <w:uiPriority w:val="99"/>
    <w:semiHidden/>
    <w:unhideWhenUsed/>
    <w:rsid w:val="00F96B64"/>
    <w:rPr>
      <w:color w:val="0000FF"/>
      <w:u w:val="single"/>
    </w:rPr>
  </w:style>
  <w:style w:type="character" w:styleId="Izclums">
    <w:name w:val="Emphasis"/>
    <w:basedOn w:val="Noklusjumarindkopasfonts"/>
    <w:uiPriority w:val="20"/>
    <w:qFormat/>
    <w:rsid w:val="00F96B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361241">
      <w:bodyDiv w:val="1"/>
      <w:marLeft w:val="0"/>
      <w:marRight w:val="0"/>
      <w:marTop w:val="0"/>
      <w:marBottom w:val="0"/>
      <w:divBdr>
        <w:top w:val="none" w:sz="0" w:space="0" w:color="auto"/>
        <w:left w:val="none" w:sz="0" w:space="0" w:color="auto"/>
        <w:bottom w:val="none" w:sz="0" w:space="0" w:color="auto"/>
        <w:right w:val="none" w:sz="0" w:space="0" w:color="auto"/>
      </w:divBdr>
      <w:divsChild>
        <w:div w:id="1164933861">
          <w:marLeft w:val="0"/>
          <w:marRight w:val="450"/>
          <w:marTop w:val="225"/>
          <w:marBottom w:val="300"/>
          <w:divBdr>
            <w:top w:val="none" w:sz="0" w:space="0" w:color="auto"/>
            <w:left w:val="none" w:sz="0" w:space="0" w:color="auto"/>
            <w:bottom w:val="none" w:sz="0" w:space="0" w:color="auto"/>
            <w:right w:val="none" w:sz="0" w:space="0" w:color="auto"/>
          </w:divBdr>
          <w:divsChild>
            <w:div w:id="1899120720">
              <w:marLeft w:val="0"/>
              <w:marRight w:val="0"/>
              <w:marTop w:val="0"/>
              <w:marBottom w:val="300"/>
              <w:divBdr>
                <w:top w:val="none" w:sz="0" w:space="0" w:color="auto"/>
                <w:left w:val="none" w:sz="0" w:space="0" w:color="auto"/>
                <w:bottom w:val="none" w:sz="0" w:space="0" w:color="auto"/>
                <w:right w:val="none" w:sz="0" w:space="0" w:color="auto"/>
              </w:divBdr>
            </w:div>
          </w:divsChild>
        </w:div>
        <w:div w:id="1737631902">
          <w:marLeft w:val="0"/>
          <w:marRight w:val="0"/>
          <w:marTop w:val="0"/>
          <w:marBottom w:val="0"/>
          <w:divBdr>
            <w:top w:val="none" w:sz="0" w:space="0" w:color="auto"/>
            <w:left w:val="none" w:sz="0" w:space="0" w:color="auto"/>
            <w:bottom w:val="none" w:sz="0" w:space="0" w:color="auto"/>
            <w:right w:val="none" w:sz="0" w:space="0" w:color="auto"/>
          </w:divBdr>
          <w:divsChild>
            <w:div w:id="129698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8707-gramatvedibas-kartosanas-noteikumi/" TargetMode="External"/><Relationship Id="rId13" Type="http://schemas.openxmlformats.org/officeDocument/2006/relationships/hyperlink" Target="https://likumi.lv/ta/id/328707-gramatvedibas-kartosanas-noteikumi/" TargetMode="External"/><Relationship Id="rId18" Type="http://schemas.openxmlformats.org/officeDocument/2006/relationships/hyperlink" Target="https://likumi.lv/ta/id/328707-gramatvedibas-kartosanas-noteikumi" TargetMode="External"/><Relationship Id="rId3" Type="http://schemas.openxmlformats.org/officeDocument/2006/relationships/settings" Target="settings.xml"/><Relationship Id="rId21" Type="http://schemas.openxmlformats.org/officeDocument/2006/relationships/hyperlink" Target="https://likumi.lv/ta/id/324249-gramatvedibas-likums" TargetMode="External"/><Relationship Id="rId7" Type="http://schemas.openxmlformats.org/officeDocument/2006/relationships/hyperlink" Target="https://likumi.lv/ta/id/324249" TargetMode="External"/><Relationship Id="rId12" Type="http://schemas.openxmlformats.org/officeDocument/2006/relationships/hyperlink" Target="https://likumi.lv/ta/id/328707-gramatvedibas-kartosanas-noteikumi/" TargetMode="External"/><Relationship Id="rId17" Type="http://schemas.openxmlformats.org/officeDocument/2006/relationships/hyperlink" Target="https://likumi.lv/ta/id/324249" TargetMode="External"/><Relationship Id="rId2" Type="http://schemas.openxmlformats.org/officeDocument/2006/relationships/styles" Target="styles.xml"/><Relationship Id="rId16" Type="http://schemas.openxmlformats.org/officeDocument/2006/relationships/hyperlink" Target="https://likumi.lv/ta/id/324249" TargetMode="External"/><Relationship Id="rId20" Type="http://schemas.openxmlformats.org/officeDocument/2006/relationships/hyperlink" Target="https://likumi.lv/ta/id/328707-gramatvedibas-kartosanas-noteikumi" TargetMode="External"/><Relationship Id="rId1" Type="http://schemas.openxmlformats.org/officeDocument/2006/relationships/numbering" Target="numbering.xml"/><Relationship Id="rId6" Type="http://schemas.openxmlformats.org/officeDocument/2006/relationships/hyperlink" Target="https://likumi.lv/ta/id/324249" TargetMode="External"/><Relationship Id="rId11" Type="http://schemas.openxmlformats.org/officeDocument/2006/relationships/hyperlink" Target="https://likumi.lv/ta/id/328707/redakcijas-datums/2025/09/26" TargetMode="External"/><Relationship Id="rId24" Type="http://schemas.openxmlformats.org/officeDocument/2006/relationships/theme" Target="theme/theme1.xml"/><Relationship Id="rId5" Type="http://schemas.openxmlformats.org/officeDocument/2006/relationships/hyperlink" Target="https://likumi.lv/ta/id/324249" TargetMode="External"/><Relationship Id="rId15" Type="http://schemas.openxmlformats.org/officeDocument/2006/relationships/hyperlink" Target="https://likumi.lv/ta/id/328707-gramatvedibas-kartosanas-noteikumi/" TargetMode="External"/><Relationship Id="rId23" Type="http://schemas.openxmlformats.org/officeDocument/2006/relationships/fontTable" Target="fontTable.xml"/><Relationship Id="rId10" Type="http://schemas.openxmlformats.org/officeDocument/2006/relationships/hyperlink" Target="https://likumi.lv/ta/id/328707-gramatvedibas-kartosanas-noteikumi" TargetMode="External"/><Relationship Id="rId19" Type="http://schemas.openxmlformats.org/officeDocument/2006/relationships/hyperlink" Target="https://likumi.lv/ta/id/80418-noteikumi-par-gramatvedibas-kartosanu-un-organizaciju" TargetMode="External"/><Relationship Id="rId4" Type="http://schemas.openxmlformats.org/officeDocument/2006/relationships/webSettings" Target="webSettings.xml"/><Relationship Id="rId9" Type="http://schemas.openxmlformats.org/officeDocument/2006/relationships/hyperlink" Target="https://likumi.lv/ta/id/328707-gramatvedibas-kartosanas-noteikumi/" TargetMode="External"/><Relationship Id="rId14" Type="http://schemas.openxmlformats.org/officeDocument/2006/relationships/hyperlink" Target="https://likumi.lv/ta/id/111613-elektronisko-dokumentu-izstradasanas-noformesanas-glabasanas-un-aprites-kartiba-valsts-un-pasvaldibu-iestades-un-kartiba-kada-n..." TargetMode="External"/><Relationship Id="rId22" Type="http://schemas.openxmlformats.org/officeDocument/2006/relationships/hyperlink" Target="https://likumi.lv/ta/id/32424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9557</Words>
  <Characters>5449</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Liopa</dc:creator>
  <cp:keywords/>
  <dc:description/>
  <cp:lastModifiedBy>Maris Liopa</cp:lastModifiedBy>
  <cp:revision>2</cp:revision>
  <dcterms:created xsi:type="dcterms:W3CDTF">2026-02-23T11:14:00Z</dcterms:created>
  <dcterms:modified xsi:type="dcterms:W3CDTF">2026-02-23T11:14:00Z</dcterms:modified>
</cp:coreProperties>
</file>